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9C99E" w14:textId="77777777" w:rsidR="003418B8" w:rsidRDefault="003418B8" w:rsidP="003418B8">
      <w:pPr>
        <w:pStyle w:val="NormalWeb"/>
        <w:rPr>
          <w:color w:val="000000"/>
        </w:rPr>
      </w:pPr>
      <w:r>
        <w:rPr>
          <w:rStyle w:val="Strong"/>
          <w:rFonts w:eastAsiaTheme="majorEastAsia"/>
          <w:color w:val="000000"/>
        </w:rPr>
        <w:t>Algemene Voorwaarden – Smartwatt Elektrotechniek</w:t>
      </w:r>
    </w:p>
    <w:p w14:paraId="0E38880B" w14:textId="77777777" w:rsidR="003418B8" w:rsidRDefault="003418B8" w:rsidP="003418B8">
      <w:pPr>
        <w:pStyle w:val="NormalWeb"/>
        <w:rPr>
          <w:color w:val="000000"/>
        </w:rPr>
      </w:pPr>
      <w:r>
        <w:rPr>
          <w:rStyle w:val="Strong"/>
          <w:rFonts w:eastAsiaTheme="majorEastAsia"/>
          <w:color w:val="000000"/>
        </w:rPr>
        <w:t>Artikel 1 – Definities</w:t>
      </w:r>
      <w:r>
        <w:rPr>
          <w:color w:val="000000"/>
        </w:rPr>
        <w:br/>
        <w:t>In deze voorwaarden wordt verstaan onder:</w:t>
      </w:r>
    </w:p>
    <w:p w14:paraId="29C7D913" w14:textId="77777777" w:rsidR="003418B8" w:rsidRDefault="003418B8" w:rsidP="003418B8">
      <w:pPr>
        <w:pStyle w:val="NormalWeb"/>
        <w:numPr>
          <w:ilvl w:val="0"/>
          <w:numId w:val="1"/>
        </w:numPr>
        <w:rPr>
          <w:color w:val="000000"/>
        </w:rPr>
      </w:pPr>
      <w:r>
        <w:rPr>
          <w:rStyle w:val="Strong"/>
          <w:rFonts w:eastAsiaTheme="majorEastAsia"/>
          <w:color w:val="000000"/>
        </w:rPr>
        <w:t>Ondernemer</w:t>
      </w:r>
      <w:r>
        <w:rPr>
          <w:color w:val="000000"/>
        </w:rPr>
        <w:t>: de natuurlijke of rechtspersoon die producten en/of diensten op afstand aan consumenten aanbiedt.</w:t>
      </w:r>
    </w:p>
    <w:p w14:paraId="72DF87E3" w14:textId="77777777" w:rsidR="003418B8" w:rsidRDefault="003418B8" w:rsidP="003418B8">
      <w:pPr>
        <w:pStyle w:val="NormalWeb"/>
        <w:numPr>
          <w:ilvl w:val="0"/>
          <w:numId w:val="1"/>
        </w:numPr>
        <w:rPr>
          <w:color w:val="000000"/>
        </w:rPr>
      </w:pPr>
      <w:r>
        <w:rPr>
          <w:rStyle w:val="Strong"/>
          <w:rFonts w:eastAsiaTheme="majorEastAsia"/>
          <w:color w:val="000000"/>
        </w:rPr>
        <w:t>Consument</w:t>
      </w:r>
      <w:r>
        <w:rPr>
          <w:color w:val="000000"/>
        </w:rPr>
        <w:t>: de natuurlijke persoon die niet handelt voor doeleinden die verband houden met zijn handels-, bedrijfs-, ambachts- of beroepsactiviteit.</w:t>
      </w:r>
    </w:p>
    <w:p w14:paraId="046D1571" w14:textId="77777777" w:rsidR="003418B8" w:rsidRDefault="003418B8" w:rsidP="003418B8">
      <w:pPr>
        <w:pStyle w:val="NormalWeb"/>
        <w:numPr>
          <w:ilvl w:val="0"/>
          <w:numId w:val="1"/>
        </w:numPr>
        <w:rPr>
          <w:color w:val="000000"/>
        </w:rPr>
      </w:pPr>
      <w:r>
        <w:rPr>
          <w:rStyle w:val="Strong"/>
          <w:rFonts w:eastAsiaTheme="majorEastAsia"/>
          <w:color w:val="000000"/>
        </w:rPr>
        <w:t>Overeenkomst op afstand</w:t>
      </w:r>
      <w:r>
        <w:rPr>
          <w:color w:val="000000"/>
        </w:rPr>
        <w:t>: een overeenkomst waarbij in het kader van een door de ondernemer georganiseerd systeem voor verkoop op afstand van producten en/of diensten, tot en met het sluiten van de overeenkomst uitsluitend gebruik wordt gemaakt van één of meer technieken voor communicatie op afstand.</w:t>
      </w:r>
    </w:p>
    <w:p w14:paraId="67DC3AD5" w14:textId="77777777" w:rsidR="003418B8" w:rsidRDefault="003418B8" w:rsidP="003418B8">
      <w:pPr>
        <w:pStyle w:val="NormalWeb"/>
        <w:numPr>
          <w:ilvl w:val="0"/>
          <w:numId w:val="1"/>
        </w:numPr>
        <w:rPr>
          <w:color w:val="000000"/>
        </w:rPr>
      </w:pPr>
      <w:r>
        <w:rPr>
          <w:rStyle w:val="Strong"/>
          <w:rFonts w:eastAsiaTheme="majorEastAsia"/>
          <w:color w:val="000000"/>
        </w:rPr>
        <w:t>Bedenktijd</w:t>
      </w:r>
      <w:r>
        <w:rPr>
          <w:color w:val="000000"/>
        </w:rPr>
        <w:t>: de termijn waarbinnen de consument gebruik kan maken van zijn herroepingsrecht.</w:t>
      </w:r>
    </w:p>
    <w:p w14:paraId="06C9F2B8" w14:textId="77777777" w:rsidR="003418B8" w:rsidRDefault="003418B8" w:rsidP="003418B8">
      <w:pPr>
        <w:pStyle w:val="NormalWeb"/>
        <w:numPr>
          <w:ilvl w:val="0"/>
          <w:numId w:val="1"/>
        </w:numPr>
        <w:rPr>
          <w:color w:val="000000"/>
        </w:rPr>
      </w:pPr>
      <w:r>
        <w:rPr>
          <w:rStyle w:val="Strong"/>
          <w:rFonts w:eastAsiaTheme="majorEastAsia"/>
          <w:color w:val="000000"/>
        </w:rPr>
        <w:t>Herroepingsrecht</w:t>
      </w:r>
      <w:r>
        <w:rPr>
          <w:color w:val="000000"/>
        </w:rPr>
        <w:t>: de mogelijkheid voor de consument om binnen de bedenktijd af te zien van de overeenkomst op afstand.</w:t>
      </w:r>
    </w:p>
    <w:p w14:paraId="0C71418E" w14:textId="77777777" w:rsidR="003418B8" w:rsidRDefault="003418B8" w:rsidP="003418B8">
      <w:pPr>
        <w:pStyle w:val="NormalWeb"/>
        <w:rPr>
          <w:color w:val="000000"/>
        </w:rPr>
      </w:pPr>
      <w:r>
        <w:rPr>
          <w:rStyle w:val="Strong"/>
          <w:rFonts w:eastAsiaTheme="majorEastAsia"/>
          <w:color w:val="000000"/>
        </w:rPr>
        <w:t>Artikel 2 – Identiteit van de ondernemer</w:t>
      </w:r>
    </w:p>
    <w:p w14:paraId="6FECADB7" w14:textId="77777777" w:rsidR="003418B8" w:rsidRDefault="003418B8" w:rsidP="003418B8">
      <w:pPr>
        <w:pStyle w:val="NormalWeb"/>
        <w:numPr>
          <w:ilvl w:val="0"/>
          <w:numId w:val="2"/>
        </w:numPr>
        <w:rPr>
          <w:color w:val="000000"/>
        </w:rPr>
      </w:pPr>
      <w:r>
        <w:rPr>
          <w:color w:val="000000"/>
        </w:rPr>
        <w:t>Naam bedrijf: Smartwatt Elektrotechniek</w:t>
      </w:r>
    </w:p>
    <w:p w14:paraId="65D12A1B" w14:textId="77777777" w:rsidR="003418B8" w:rsidRDefault="003418B8" w:rsidP="003418B8">
      <w:pPr>
        <w:pStyle w:val="NormalWeb"/>
        <w:numPr>
          <w:ilvl w:val="0"/>
          <w:numId w:val="2"/>
        </w:numPr>
        <w:rPr>
          <w:color w:val="000000"/>
        </w:rPr>
      </w:pPr>
      <w:r>
        <w:rPr>
          <w:color w:val="000000"/>
        </w:rPr>
        <w:t>Vestigingsadres: Rooiakker 1, 4851AH Ulvenhout</w:t>
      </w:r>
    </w:p>
    <w:p w14:paraId="24494BEA" w14:textId="75CFFE97" w:rsidR="003418B8" w:rsidRDefault="003418B8" w:rsidP="003418B8">
      <w:pPr>
        <w:pStyle w:val="NormalWeb"/>
        <w:numPr>
          <w:ilvl w:val="0"/>
          <w:numId w:val="2"/>
        </w:numPr>
        <w:rPr>
          <w:color w:val="000000"/>
        </w:rPr>
      </w:pPr>
      <w:r>
        <w:rPr>
          <w:color w:val="000000"/>
        </w:rPr>
        <w:t xml:space="preserve">KvK-nummer: </w:t>
      </w:r>
      <w:r>
        <w:rPr>
          <w:color w:val="000000"/>
        </w:rPr>
        <w:t>92005330</w:t>
      </w:r>
    </w:p>
    <w:p w14:paraId="2AF21E62" w14:textId="3B046910" w:rsidR="003418B8" w:rsidRDefault="003418B8" w:rsidP="003418B8">
      <w:pPr>
        <w:pStyle w:val="NormalWeb"/>
        <w:numPr>
          <w:ilvl w:val="0"/>
          <w:numId w:val="2"/>
        </w:numPr>
        <w:rPr>
          <w:color w:val="000000"/>
        </w:rPr>
      </w:pPr>
      <w:r>
        <w:rPr>
          <w:color w:val="000000"/>
        </w:rPr>
        <w:t xml:space="preserve">Btw-nummer: </w:t>
      </w:r>
      <w:r>
        <w:rPr>
          <w:color w:val="000000"/>
        </w:rPr>
        <w:t>NL004934531B65</w:t>
      </w:r>
    </w:p>
    <w:p w14:paraId="25846F4B" w14:textId="49F5D1D0" w:rsidR="003418B8" w:rsidRDefault="003418B8" w:rsidP="003418B8">
      <w:pPr>
        <w:pStyle w:val="NormalWeb"/>
        <w:numPr>
          <w:ilvl w:val="0"/>
          <w:numId w:val="2"/>
        </w:numPr>
        <w:rPr>
          <w:color w:val="000000"/>
        </w:rPr>
      </w:pPr>
      <w:r>
        <w:rPr>
          <w:color w:val="000000"/>
        </w:rPr>
        <w:t xml:space="preserve">E-mailadres: </w:t>
      </w:r>
      <w:r>
        <w:rPr>
          <w:color w:val="000000"/>
        </w:rPr>
        <w:t>info@smartwatt.nl</w:t>
      </w:r>
    </w:p>
    <w:p w14:paraId="64AE53FB" w14:textId="4A221303" w:rsidR="003418B8" w:rsidRDefault="003418B8" w:rsidP="003418B8">
      <w:pPr>
        <w:pStyle w:val="NormalWeb"/>
        <w:numPr>
          <w:ilvl w:val="0"/>
          <w:numId w:val="2"/>
        </w:numPr>
        <w:rPr>
          <w:color w:val="000000"/>
        </w:rPr>
      </w:pPr>
      <w:r>
        <w:rPr>
          <w:color w:val="000000"/>
        </w:rPr>
        <w:t xml:space="preserve">Telefoonnummer: </w:t>
      </w:r>
      <w:r w:rsidRPr="003418B8">
        <w:rPr>
          <w:color w:val="000000" w:themeColor="text1"/>
        </w:rPr>
        <w:t>0</w:t>
      </w:r>
      <w:hyperlink r:id="rId5" w:history="1">
        <w:r w:rsidRPr="003418B8">
          <w:rPr>
            <w:rStyle w:val="elementor-icon-list-text"/>
            <w:rFonts w:eastAsiaTheme="majorEastAsia"/>
            <w:color w:val="000000" w:themeColor="text1"/>
          </w:rPr>
          <w:t>76 230 5</w:t>
        </w:r>
        <w:r w:rsidRPr="003418B8">
          <w:rPr>
            <w:rStyle w:val="elementor-icon-list-text"/>
            <w:rFonts w:eastAsiaTheme="majorEastAsia"/>
            <w:color w:val="000000" w:themeColor="text1"/>
          </w:rPr>
          <w:t>3</w:t>
        </w:r>
        <w:r w:rsidRPr="003418B8">
          <w:rPr>
            <w:rStyle w:val="elementor-icon-list-text"/>
            <w:rFonts w:eastAsiaTheme="majorEastAsia"/>
            <w:color w:val="000000" w:themeColor="text1"/>
          </w:rPr>
          <w:t>3 7</w:t>
        </w:r>
      </w:hyperlink>
    </w:p>
    <w:p w14:paraId="0ED8A5D2" w14:textId="77777777" w:rsidR="003418B8" w:rsidRDefault="003418B8" w:rsidP="003418B8">
      <w:pPr>
        <w:pStyle w:val="NormalWeb"/>
        <w:rPr>
          <w:color w:val="000000"/>
        </w:rPr>
      </w:pPr>
      <w:r>
        <w:rPr>
          <w:rStyle w:val="Strong"/>
          <w:rFonts w:eastAsiaTheme="majorEastAsia"/>
          <w:color w:val="000000"/>
        </w:rPr>
        <w:t>Artikel 3 – Toepasselijkheid</w:t>
      </w:r>
    </w:p>
    <w:p w14:paraId="285E1067" w14:textId="77777777" w:rsidR="003418B8" w:rsidRDefault="003418B8" w:rsidP="003418B8">
      <w:pPr>
        <w:pStyle w:val="NormalWeb"/>
        <w:numPr>
          <w:ilvl w:val="0"/>
          <w:numId w:val="3"/>
        </w:numPr>
        <w:rPr>
          <w:color w:val="000000"/>
        </w:rPr>
      </w:pPr>
      <w:r>
        <w:rPr>
          <w:color w:val="000000"/>
        </w:rPr>
        <w:t>Deze algemene voorwaarden zijn van toepassing op elk aanbod van de ondernemer en op elke tot stand gekomen overeenkomst op afstand tussen ondernemer en consument.</w:t>
      </w:r>
    </w:p>
    <w:p w14:paraId="3BA81237" w14:textId="77777777" w:rsidR="003418B8" w:rsidRDefault="003418B8" w:rsidP="003418B8">
      <w:pPr>
        <w:pStyle w:val="NormalWeb"/>
        <w:numPr>
          <w:ilvl w:val="0"/>
          <w:numId w:val="3"/>
        </w:numPr>
        <w:rPr>
          <w:color w:val="000000"/>
        </w:rPr>
      </w:pPr>
      <w:r>
        <w:rPr>
          <w:color w:val="000000"/>
        </w:rPr>
        <w:t>Voordat de overeenkomst op afstand wordt gesloten, wordt de tekst van deze algemene voorwaarden aan de consument beschikbaar gesteld.</w:t>
      </w:r>
    </w:p>
    <w:p w14:paraId="39CF96CE" w14:textId="77777777" w:rsidR="003418B8" w:rsidRDefault="003418B8" w:rsidP="003418B8">
      <w:pPr>
        <w:pStyle w:val="NormalWeb"/>
        <w:rPr>
          <w:color w:val="000000"/>
        </w:rPr>
      </w:pPr>
      <w:r>
        <w:rPr>
          <w:rStyle w:val="Strong"/>
          <w:rFonts w:eastAsiaTheme="majorEastAsia"/>
          <w:color w:val="000000"/>
        </w:rPr>
        <w:t>Artikel 4 – Het aanbod</w:t>
      </w:r>
    </w:p>
    <w:p w14:paraId="6BD939F8" w14:textId="77777777" w:rsidR="003418B8" w:rsidRDefault="003418B8" w:rsidP="003418B8">
      <w:pPr>
        <w:pStyle w:val="NormalWeb"/>
        <w:numPr>
          <w:ilvl w:val="0"/>
          <w:numId w:val="4"/>
        </w:numPr>
        <w:rPr>
          <w:color w:val="000000"/>
        </w:rPr>
      </w:pPr>
      <w:r>
        <w:rPr>
          <w:color w:val="000000"/>
        </w:rPr>
        <w:t>Het aanbod bevat een volledige en nauwkeurige omschrijving van de aangeboden producten en/of diensten.</w:t>
      </w:r>
    </w:p>
    <w:p w14:paraId="0791D6D5" w14:textId="77777777" w:rsidR="003418B8" w:rsidRDefault="003418B8" w:rsidP="003418B8">
      <w:pPr>
        <w:pStyle w:val="NormalWeb"/>
        <w:numPr>
          <w:ilvl w:val="0"/>
          <w:numId w:val="4"/>
        </w:numPr>
        <w:rPr>
          <w:color w:val="000000"/>
        </w:rPr>
      </w:pPr>
      <w:r>
        <w:rPr>
          <w:color w:val="000000"/>
        </w:rPr>
        <w:t>Kennelijke vergissingen of fouten in het aanbod binden de ondernemer niet.</w:t>
      </w:r>
    </w:p>
    <w:p w14:paraId="00EB66E6" w14:textId="77777777" w:rsidR="003418B8" w:rsidRDefault="003418B8" w:rsidP="003418B8">
      <w:pPr>
        <w:pStyle w:val="NormalWeb"/>
        <w:numPr>
          <w:ilvl w:val="0"/>
          <w:numId w:val="4"/>
        </w:numPr>
        <w:rPr>
          <w:color w:val="000000"/>
        </w:rPr>
      </w:pPr>
      <w:r>
        <w:rPr>
          <w:color w:val="000000"/>
        </w:rPr>
        <w:t>Elk aanbod bevat zodanige informatie dat voor de consument duidelijk is wat de rechten en verplichtingen zijn die aan de aanvaarding van het aanbod zijn verbonden.</w:t>
      </w:r>
    </w:p>
    <w:p w14:paraId="61D73DE6" w14:textId="77777777" w:rsidR="003418B8" w:rsidRDefault="003418B8" w:rsidP="003418B8">
      <w:pPr>
        <w:pStyle w:val="NormalWeb"/>
        <w:rPr>
          <w:color w:val="000000"/>
        </w:rPr>
      </w:pPr>
      <w:r>
        <w:rPr>
          <w:rStyle w:val="Strong"/>
          <w:rFonts w:eastAsiaTheme="majorEastAsia"/>
          <w:color w:val="000000"/>
        </w:rPr>
        <w:t>Artikel 5 – De overeenkomst</w:t>
      </w:r>
    </w:p>
    <w:p w14:paraId="196E912D" w14:textId="77777777" w:rsidR="003418B8" w:rsidRDefault="003418B8" w:rsidP="003418B8">
      <w:pPr>
        <w:pStyle w:val="NormalWeb"/>
        <w:numPr>
          <w:ilvl w:val="0"/>
          <w:numId w:val="5"/>
        </w:numPr>
        <w:rPr>
          <w:color w:val="000000"/>
        </w:rPr>
      </w:pPr>
      <w:r>
        <w:rPr>
          <w:color w:val="000000"/>
        </w:rPr>
        <w:t>De overeenkomst komt tot stand op het moment van aanvaarding door de consument van het aanbod.</w:t>
      </w:r>
    </w:p>
    <w:p w14:paraId="41C42A83" w14:textId="77777777" w:rsidR="003418B8" w:rsidRDefault="003418B8" w:rsidP="003418B8">
      <w:pPr>
        <w:pStyle w:val="NormalWeb"/>
        <w:numPr>
          <w:ilvl w:val="0"/>
          <w:numId w:val="5"/>
        </w:numPr>
        <w:rPr>
          <w:color w:val="000000"/>
        </w:rPr>
      </w:pPr>
      <w:r>
        <w:rPr>
          <w:color w:val="000000"/>
        </w:rPr>
        <w:t>Indien de consument het aanbod langs elektronische weg heeft aanvaard, bevestigt de ondernemer onverwijld langs elektronische weg de ontvangst van de aanvaarding van het aanbod.</w:t>
      </w:r>
    </w:p>
    <w:p w14:paraId="1D9FC227" w14:textId="77777777" w:rsidR="003418B8" w:rsidRDefault="003418B8" w:rsidP="003418B8">
      <w:pPr>
        <w:pStyle w:val="NormalWeb"/>
        <w:rPr>
          <w:color w:val="000000"/>
        </w:rPr>
      </w:pPr>
      <w:r>
        <w:rPr>
          <w:rStyle w:val="Strong"/>
          <w:rFonts w:eastAsiaTheme="majorEastAsia"/>
          <w:color w:val="000000"/>
        </w:rPr>
        <w:lastRenderedPageBreak/>
        <w:t>Artikel 6 – Herroepingsrecht (voor consumenten)</w:t>
      </w:r>
    </w:p>
    <w:p w14:paraId="14E80E7D" w14:textId="77777777" w:rsidR="003418B8" w:rsidRDefault="003418B8" w:rsidP="003418B8">
      <w:pPr>
        <w:pStyle w:val="NormalWeb"/>
        <w:numPr>
          <w:ilvl w:val="0"/>
          <w:numId w:val="6"/>
        </w:numPr>
        <w:rPr>
          <w:color w:val="000000"/>
        </w:rPr>
      </w:pPr>
      <w:r>
        <w:rPr>
          <w:color w:val="000000"/>
        </w:rPr>
        <w:t>De consument kan een overeenkomst met betrekking tot de aankoop van een product gedurende een bedenktijd van 14 dagen zonder opgave van redenen ontbinden.</w:t>
      </w:r>
    </w:p>
    <w:p w14:paraId="25808D5B" w14:textId="77777777" w:rsidR="003418B8" w:rsidRDefault="003418B8" w:rsidP="003418B8">
      <w:pPr>
        <w:pStyle w:val="NormalWeb"/>
        <w:numPr>
          <w:ilvl w:val="0"/>
          <w:numId w:val="6"/>
        </w:numPr>
        <w:rPr>
          <w:color w:val="000000"/>
        </w:rPr>
      </w:pPr>
      <w:r>
        <w:rPr>
          <w:color w:val="000000"/>
        </w:rPr>
        <w:t>De bedenktijd gaat in op de dag nadat de consument het product heeft ontvangen.</w:t>
      </w:r>
    </w:p>
    <w:p w14:paraId="4FBB9B86" w14:textId="77777777" w:rsidR="003418B8" w:rsidRDefault="003418B8" w:rsidP="003418B8">
      <w:pPr>
        <w:pStyle w:val="NormalWeb"/>
        <w:numPr>
          <w:ilvl w:val="0"/>
          <w:numId w:val="6"/>
        </w:numPr>
        <w:rPr>
          <w:color w:val="000000"/>
        </w:rPr>
      </w:pPr>
      <w:r>
        <w:rPr>
          <w:color w:val="000000"/>
        </w:rPr>
        <w:t>Voor diensten geldt een bedenktijd van 14 dagen vanaf de dag waarop de overeenkomst is gesloten.</w:t>
      </w:r>
    </w:p>
    <w:p w14:paraId="6B4A37BF" w14:textId="77777777" w:rsidR="003418B8" w:rsidRDefault="003418B8" w:rsidP="003418B8">
      <w:pPr>
        <w:pStyle w:val="NormalWeb"/>
        <w:numPr>
          <w:ilvl w:val="0"/>
          <w:numId w:val="6"/>
        </w:numPr>
        <w:rPr>
          <w:color w:val="000000"/>
        </w:rPr>
      </w:pPr>
      <w:r>
        <w:rPr>
          <w:color w:val="000000"/>
        </w:rPr>
        <w:t>Indien de consument tijdens de bedenktijd gebruik wil maken van het herroepingsrecht, meldt hij dit tijdig via het modelformulier of via een duidelijke verklaring aan de ondernemer.</w:t>
      </w:r>
    </w:p>
    <w:p w14:paraId="194992F3" w14:textId="77777777" w:rsidR="003418B8" w:rsidRDefault="003418B8" w:rsidP="003418B8">
      <w:pPr>
        <w:pStyle w:val="NormalWeb"/>
        <w:rPr>
          <w:color w:val="000000"/>
        </w:rPr>
      </w:pPr>
      <w:r>
        <w:rPr>
          <w:rStyle w:val="Strong"/>
          <w:rFonts w:eastAsiaTheme="majorEastAsia"/>
          <w:color w:val="000000"/>
        </w:rPr>
        <w:t>Artikel 7 – Verplichtingen van de consument bij herroeping</w:t>
      </w:r>
    </w:p>
    <w:p w14:paraId="369731CB" w14:textId="77777777" w:rsidR="003418B8" w:rsidRDefault="003418B8" w:rsidP="003418B8">
      <w:pPr>
        <w:pStyle w:val="NormalWeb"/>
        <w:numPr>
          <w:ilvl w:val="0"/>
          <w:numId w:val="7"/>
        </w:numPr>
        <w:rPr>
          <w:color w:val="000000"/>
        </w:rPr>
      </w:pPr>
      <w:r>
        <w:rPr>
          <w:color w:val="000000"/>
        </w:rPr>
        <w:t>Tijdens de bedenktijd zal de consument zorgvuldig omgaan met het product en de verpakking.</w:t>
      </w:r>
    </w:p>
    <w:p w14:paraId="615E1774" w14:textId="77777777" w:rsidR="003418B8" w:rsidRDefault="003418B8" w:rsidP="003418B8">
      <w:pPr>
        <w:pStyle w:val="NormalWeb"/>
        <w:numPr>
          <w:ilvl w:val="0"/>
          <w:numId w:val="7"/>
        </w:numPr>
        <w:rPr>
          <w:color w:val="000000"/>
        </w:rPr>
      </w:pPr>
      <w:r>
        <w:rPr>
          <w:color w:val="000000"/>
        </w:rPr>
        <w:t>De consument is alleen aansprakelijk voor waardevermindering van het product als dit het gevolg is van het gebruik dat verder gaat dan nodig is om de aard, kenmerken en werking vast te stellen.</w:t>
      </w:r>
    </w:p>
    <w:p w14:paraId="71B6ADC1" w14:textId="77777777" w:rsidR="003418B8" w:rsidRDefault="003418B8" w:rsidP="003418B8">
      <w:pPr>
        <w:pStyle w:val="NormalWeb"/>
        <w:numPr>
          <w:ilvl w:val="0"/>
          <w:numId w:val="7"/>
        </w:numPr>
        <w:rPr>
          <w:color w:val="000000"/>
        </w:rPr>
      </w:pPr>
      <w:r>
        <w:rPr>
          <w:color w:val="000000"/>
        </w:rPr>
        <w:t>Bij herroeping retourneert de consument het product zo spoedig mogelijk, doch binnen 14 dagen na de melding.</w:t>
      </w:r>
    </w:p>
    <w:p w14:paraId="0834C58B" w14:textId="77777777" w:rsidR="003418B8" w:rsidRDefault="003418B8" w:rsidP="003418B8">
      <w:pPr>
        <w:pStyle w:val="NormalWeb"/>
        <w:rPr>
          <w:color w:val="000000"/>
        </w:rPr>
      </w:pPr>
      <w:r>
        <w:rPr>
          <w:rStyle w:val="Strong"/>
          <w:rFonts w:eastAsiaTheme="majorEastAsia"/>
          <w:color w:val="000000"/>
        </w:rPr>
        <w:t>Artikel 8 – Uitsluiting herroepingsrecht</w:t>
      </w:r>
      <w:r>
        <w:rPr>
          <w:color w:val="000000"/>
        </w:rPr>
        <w:br/>
        <w:t>Het herroepingsrecht is uitgesloten voor:</w:t>
      </w:r>
    </w:p>
    <w:p w14:paraId="6B8B25B5" w14:textId="77777777" w:rsidR="003418B8" w:rsidRDefault="003418B8" w:rsidP="003418B8">
      <w:pPr>
        <w:pStyle w:val="NormalWeb"/>
        <w:numPr>
          <w:ilvl w:val="0"/>
          <w:numId w:val="8"/>
        </w:numPr>
        <w:rPr>
          <w:color w:val="000000"/>
        </w:rPr>
      </w:pPr>
      <w:r>
        <w:rPr>
          <w:color w:val="000000"/>
        </w:rPr>
        <w:t>Diensten waarvan de uitvoering met instemming van de consument is begonnen binnen de bedenktijd.</w:t>
      </w:r>
    </w:p>
    <w:p w14:paraId="54328424" w14:textId="77777777" w:rsidR="003418B8" w:rsidRDefault="003418B8" w:rsidP="003418B8">
      <w:pPr>
        <w:pStyle w:val="NormalWeb"/>
        <w:numPr>
          <w:ilvl w:val="0"/>
          <w:numId w:val="8"/>
        </w:numPr>
        <w:rPr>
          <w:color w:val="000000"/>
        </w:rPr>
      </w:pPr>
      <w:r>
        <w:rPr>
          <w:color w:val="000000"/>
        </w:rPr>
        <w:t>Producten die volgens specificaties van de consument zijn vervaardigd of duidelijk persoonlijk van aard zijn.</w:t>
      </w:r>
    </w:p>
    <w:p w14:paraId="31044ECB" w14:textId="77777777" w:rsidR="003418B8" w:rsidRDefault="003418B8" w:rsidP="003418B8">
      <w:pPr>
        <w:pStyle w:val="NormalWeb"/>
        <w:numPr>
          <w:ilvl w:val="0"/>
          <w:numId w:val="8"/>
        </w:numPr>
        <w:rPr>
          <w:color w:val="000000"/>
        </w:rPr>
      </w:pPr>
      <w:r>
        <w:rPr>
          <w:color w:val="000000"/>
        </w:rPr>
        <w:t>Elektronische componenten of producten waarvan de verzegeling is verbroken.</w:t>
      </w:r>
    </w:p>
    <w:p w14:paraId="0D4F82F0" w14:textId="77777777" w:rsidR="003418B8" w:rsidRDefault="003418B8" w:rsidP="003418B8">
      <w:pPr>
        <w:pStyle w:val="NormalWeb"/>
        <w:rPr>
          <w:color w:val="000000"/>
        </w:rPr>
      </w:pPr>
      <w:r>
        <w:rPr>
          <w:rStyle w:val="Strong"/>
          <w:rFonts w:eastAsiaTheme="majorEastAsia"/>
          <w:color w:val="000000"/>
        </w:rPr>
        <w:t>Artikel 9 – De prijs</w:t>
      </w:r>
    </w:p>
    <w:p w14:paraId="3E5EE5B6" w14:textId="77777777" w:rsidR="003418B8" w:rsidRDefault="003418B8" w:rsidP="003418B8">
      <w:pPr>
        <w:pStyle w:val="NormalWeb"/>
        <w:numPr>
          <w:ilvl w:val="0"/>
          <w:numId w:val="9"/>
        </w:numPr>
        <w:rPr>
          <w:color w:val="000000"/>
        </w:rPr>
      </w:pPr>
      <w:r>
        <w:rPr>
          <w:color w:val="000000"/>
        </w:rPr>
        <w:t>De in het aanbod van producten of diensten genoemde prijzen zijn inclusief btw.</w:t>
      </w:r>
    </w:p>
    <w:p w14:paraId="599F5D9E" w14:textId="77777777" w:rsidR="003418B8" w:rsidRDefault="003418B8" w:rsidP="003418B8">
      <w:pPr>
        <w:pStyle w:val="NormalWeb"/>
        <w:numPr>
          <w:ilvl w:val="0"/>
          <w:numId w:val="9"/>
        </w:numPr>
        <w:rPr>
          <w:color w:val="000000"/>
        </w:rPr>
      </w:pPr>
      <w:r>
        <w:rPr>
          <w:color w:val="000000"/>
        </w:rPr>
        <w:t>Tijdens de in het aanbod vermelde geldigheidsduur worden de prijzen van de aangeboden producten en/of diensten niet verhoogd.</w:t>
      </w:r>
    </w:p>
    <w:p w14:paraId="51D762D2" w14:textId="77777777" w:rsidR="003418B8" w:rsidRDefault="003418B8" w:rsidP="003418B8">
      <w:pPr>
        <w:pStyle w:val="NormalWeb"/>
        <w:rPr>
          <w:color w:val="000000"/>
        </w:rPr>
      </w:pPr>
      <w:r>
        <w:rPr>
          <w:rStyle w:val="Strong"/>
          <w:rFonts w:eastAsiaTheme="majorEastAsia"/>
          <w:color w:val="000000"/>
        </w:rPr>
        <w:t>Artikel 10 – Levering en uitvoering</w:t>
      </w:r>
    </w:p>
    <w:p w14:paraId="4EF6E5C2" w14:textId="77777777" w:rsidR="003418B8" w:rsidRDefault="003418B8" w:rsidP="003418B8">
      <w:pPr>
        <w:pStyle w:val="NormalWeb"/>
        <w:numPr>
          <w:ilvl w:val="0"/>
          <w:numId w:val="10"/>
        </w:numPr>
        <w:rPr>
          <w:color w:val="000000"/>
        </w:rPr>
      </w:pPr>
      <w:r>
        <w:rPr>
          <w:color w:val="000000"/>
        </w:rPr>
        <w:t>De ondernemer zal de grootst mogelijke zorgvuldigheid in acht nemen bij het in ontvangst nemen en uitvoeren van bestellingen.</w:t>
      </w:r>
    </w:p>
    <w:p w14:paraId="70D92AA6" w14:textId="77777777" w:rsidR="003418B8" w:rsidRDefault="003418B8" w:rsidP="003418B8">
      <w:pPr>
        <w:pStyle w:val="NormalWeb"/>
        <w:numPr>
          <w:ilvl w:val="0"/>
          <w:numId w:val="10"/>
        </w:numPr>
        <w:rPr>
          <w:color w:val="000000"/>
        </w:rPr>
      </w:pPr>
      <w:r>
        <w:rPr>
          <w:color w:val="000000"/>
        </w:rPr>
        <w:t>Als plaats van levering geldt het adres dat de consument aan de ondernemer kenbaar heeft gemaakt.</w:t>
      </w:r>
    </w:p>
    <w:p w14:paraId="56462714" w14:textId="77777777" w:rsidR="003418B8" w:rsidRDefault="003418B8" w:rsidP="003418B8">
      <w:pPr>
        <w:pStyle w:val="NormalWeb"/>
        <w:numPr>
          <w:ilvl w:val="0"/>
          <w:numId w:val="10"/>
        </w:numPr>
        <w:rPr>
          <w:color w:val="000000"/>
        </w:rPr>
      </w:pPr>
      <w:r>
        <w:rPr>
          <w:color w:val="000000"/>
        </w:rPr>
        <w:t>De ondernemer zal geaccepteerde bestellingen uiterlijk binnen 30 dagen uitvoeren, tenzij een langere levertijd is afgesproken.</w:t>
      </w:r>
    </w:p>
    <w:p w14:paraId="5C55FF02" w14:textId="77777777" w:rsidR="003418B8" w:rsidRDefault="003418B8" w:rsidP="003418B8">
      <w:pPr>
        <w:pStyle w:val="NormalWeb"/>
        <w:rPr>
          <w:color w:val="000000"/>
        </w:rPr>
      </w:pPr>
      <w:r>
        <w:rPr>
          <w:rStyle w:val="Strong"/>
          <w:rFonts w:eastAsiaTheme="majorEastAsia"/>
          <w:color w:val="000000"/>
        </w:rPr>
        <w:t>Artikel 11 – Garantie en conformiteit</w:t>
      </w:r>
    </w:p>
    <w:p w14:paraId="6A24DA46" w14:textId="77777777" w:rsidR="003418B8" w:rsidRDefault="003418B8" w:rsidP="003418B8">
      <w:pPr>
        <w:pStyle w:val="NormalWeb"/>
        <w:numPr>
          <w:ilvl w:val="0"/>
          <w:numId w:val="11"/>
        </w:numPr>
        <w:rPr>
          <w:color w:val="000000"/>
        </w:rPr>
      </w:pPr>
      <w:r>
        <w:rPr>
          <w:color w:val="000000"/>
        </w:rPr>
        <w:t>De ondernemer staat ervoor in dat de producten en/of diensten voldoen aan de overeenkomst, de vermelde specificaties en de redelijke eisen van deugdelijkheid.</w:t>
      </w:r>
    </w:p>
    <w:p w14:paraId="22D69483" w14:textId="77777777" w:rsidR="003418B8" w:rsidRDefault="003418B8" w:rsidP="003418B8">
      <w:pPr>
        <w:pStyle w:val="NormalWeb"/>
        <w:numPr>
          <w:ilvl w:val="0"/>
          <w:numId w:val="11"/>
        </w:numPr>
        <w:rPr>
          <w:color w:val="000000"/>
        </w:rPr>
      </w:pPr>
      <w:r>
        <w:rPr>
          <w:color w:val="000000"/>
        </w:rPr>
        <w:lastRenderedPageBreak/>
        <w:t>Eventuele aanvullende garantievoorwaarden worden duidelijk vermeld bij het product of de dienst.</w:t>
      </w:r>
    </w:p>
    <w:p w14:paraId="1D0C1A58" w14:textId="77777777" w:rsidR="003418B8" w:rsidRDefault="003418B8" w:rsidP="003418B8">
      <w:pPr>
        <w:pStyle w:val="NormalWeb"/>
        <w:rPr>
          <w:color w:val="000000"/>
        </w:rPr>
      </w:pPr>
      <w:r>
        <w:rPr>
          <w:rStyle w:val="Strong"/>
          <w:rFonts w:eastAsiaTheme="majorEastAsia"/>
          <w:color w:val="000000"/>
        </w:rPr>
        <w:t>Artikel 12 – Klachtenregeling</w:t>
      </w:r>
    </w:p>
    <w:p w14:paraId="745B50A5" w14:textId="77777777" w:rsidR="003418B8" w:rsidRDefault="003418B8" w:rsidP="003418B8">
      <w:pPr>
        <w:pStyle w:val="NormalWeb"/>
        <w:numPr>
          <w:ilvl w:val="0"/>
          <w:numId w:val="12"/>
        </w:numPr>
        <w:rPr>
          <w:color w:val="000000"/>
        </w:rPr>
      </w:pPr>
      <w:r>
        <w:rPr>
          <w:color w:val="000000"/>
        </w:rPr>
        <w:t>Klachten over de uitvoering van de overeenkomst moeten binnen bekwame tijd worden ingediend, volledig en duidelijk omschreven.</w:t>
      </w:r>
    </w:p>
    <w:p w14:paraId="6E31D05C" w14:textId="77777777" w:rsidR="003418B8" w:rsidRDefault="003418B8" w:rsidP="003418B8">
      <w:pPr>
        <w:pStyle w:val="NormalWeb"/>
        <w:numPr>
          <w:ilvl w:val="0"/>
          <w:numId w:val="12"/>
        </w:numPr>
        <w:rPr>
          <w:color w:val="000000"/>
        </w:rPr>
      </w:pPr>
      <w:r>
        <w:rPr>
          <w:color w:val="000000"/>
        </w:rPr>
        <w:t>Bij de ondernemer ingediende klachten worden binnen een termijn van 14 dagen beantwoord.</w:t>
      </w:r>
    </w:p>
    <w:p w14:paraId="08135462" w14:textId="77777777" w:rsidR="003418B8" w:rsidRDefault="003418B8" w:rsidP="003418B8">
      <w:pPr>
        <w:pStyle w:val="NormalWeb"/>
        <w:numPr>
          <w:ilvl w:val="0"/>
          <w:numId w:val="12"/>
        </w:numPr>
        <w:rPr>
          <w:color w:val="000000"/>
        </w:rPr>
      </w:pPr>
      <w:r>
        <w:rPr>
          <w:color w:val="000000"/>
        </w:rPr>
        <w:t>Indien een klacht niet binnen de gestelde termijn kan worden afgehandeld, wordt de consument hierover geïnformeerd met een indicatie van de termijn waarbinnen een oplossing verwacht kan worden.</w:t>
      </w:r>
    </w:p>
    <w:p w14:paraId="6898E9EC" w14:textId="77777777" w:rsidR="003418B8" w:rsidRDefault="003418B8" w:rsidP="003418B8">
      <w:pPr>
        <w:pStyle w:val="NormalWeb"/>
        <w:rPr>
          <w:color w:val="000000"/>
        </w:rPr>
      </w:pPr>
      <w:r>
        <w:rPr>
          <w:rStyle w:val="Strong"/>
          <w:rFonts w:eastAsiaTheme="majorEastAsia"/>
          <w:color w:val="000000"/>
        </w:rPr>
        <w:t>Artikel 13 – Toepasselijk recht</w:t>
      </w:r>
      <w:r>
        <w:rPr>
          <w:color w:val="000000"/>
        </w:rPr>
        <w:br/>
        <w:t>Op overeenkomsten tussen de ondernemer en de consument waarop deze algemene voorwaarden betrekking hebben, is uitsluitend Nederlands recht van toepassing.</w:t>
      </w:r>
    </w:p>
    <w:p w14:paraId="4D52F706" w14:textId="77777777" w:rsidR="003418B8" w:rsidRDefault="003418B8" w:rsidP="003418B8">
      <w:pPr>
        <w:pStyle w:val="NormalWeb"/>
        <w:rPr>
          <w:color w:val="000000"/>
        </w:rPr>
      </w:pPr>
      <w:r>
        <w:rPr>
          <w:rStyle w:val="Strong"/>
          <w:rFonts w:eastAsiaTheme="majorEastAsia"/>
          <w:color w:val="000000"/>
        </w:rPr>
        <w:t>Artikel 14 – Installatie van producten</w:t>
      </w:r>
    </w:p>
    <w:p w14:paraId="02DB776D" w14:textId="77777777" w:rsidR="003418B8" w:rsidRDefault="003418B8" w:rsidP="003418B8">
      <w:pPr>
        <w:pStyle w:val="NormalWeb"/>
        <w:numPr>
          <w:ilvl w:val="0"/>
          <w:numId w:val="13"/>
        </w:numPr>
        <w:rPr>
          <w:color w:val="000000"/>
        </w:rPr>
      </w:pPr>
      <w:r>
        <w:rPr>
          <w:color w:val="000000"/>
        </w:rPr>
        <w:t>Indien overeengekomen verzorgt de ondernemer de installatie van het geleverde product op het opgegeven adres van de klant.</w:t>
      </w:r>
    </w:p>
    <w:p w14:paraId="388146B2" w14:textId="77777777" w:rsidR="003418B8" w:rsidRDefault="003418B8" w:rsidP="003418B8">
      <w:pPr>
        <w:pStyle w:val="NormalWeb"/>
        <w:numPr>
          <w:ilvl w:val="0"/>
          <w:numId w:val="13"/>
        </w:numPr>
        <w:rPr>
          <w:color w:val="000000"/>
        </w:rPr>
      </w:pPr>
      <w:r>
        <w:rPr>
          <w:color w:val="000000"/>
        </w:rPr>
        <w:t>De klant is verantwoordelijk voor het tijdig toegankelijk maken van de locatie, en voor het beschikbaar stellen van alle noodzakelijke voorzieningen, zoals stroomvoorziening en toegang tot technische ruimtes.</w:t>
      </w:r>
    </w:p>
    <w:p w14:paraId="5281FA0D" w14:textId="77777777" w:rsidR="003418B8" w:rsidRDefault="003418B8" w:rsidP="003418B8">
      <w:pPr>
        <w:pStyle w:val="NormalWeb"/>
        <w:numPr>
          <w:ilvl w:val="0"/>
          <w:numId w:val="13"/>
        </w:numPr>
        <w:rPr>
          <w:color w:val="000000"/>
        </w:rPr>
      </w:pPr>
      <w:r>
        <w:rPr>
          <w:color w:val="000000"/>
        </w:rPr>
        <w:t>Indien tijdens de installatie blijkt dat aanvullende werkzaamheden noodzakelijk zijn die niet waren voorzien, zal de ondernemer dit tijdig communiceren. Eventuele meerkosten worden apart in rekening gebracht.</w:t>
      </w:r>
    </w:p>
    <w:p w14:paraId="5F6297F7" w14:textId="77777777" w:rsidR="003418B8" w:rsidRDefault="003418B8" w:rsidP="003418B8">
      <w:pPr>
        <w:pStyle w:val="NormalWeb"/>
        <w:numPr>
          <w:ilvl w:val="0"/>
          <w:numId w:val="13"/>
        </w:numPr>
        <w:rPr>
          <w:color w:val="000000"/>
        </w:rPr>
      </w:pPr>
      <w:r>
        <w:rPr>
          <w:color w:val="000000"/>
        </w:rPr>
        <w:t>De ondernemer is niet aansprakelijk voor schade die ontstaat doordat de klant onjuiste of onvolledige informatie heeft verstrekt over de situatie op locatie.</w:t>
      </w:r>
    </w:p>
    <w:p w14:paraId="646CD75D" w14:textId="77777777" w:rsidR="003418B8" w:rsidRDefault="003418B8" w:rsidP="003418B8">
      <w:pPr>
        <w:pStyle w:val="NormalWeb"/>
        <w:rPr>
          <w:color w:val="000000"/>
        </w:rPr>
      </w:pPr>
      <w:r>
        <w:rPr>
          <w:rStyle w:val="Strong"/>
          <w:rFonts w:eastAsiaTheme="majorEastAsia"/>
          <w:color w:val="000000"/>
        </w:rPr>
        <w:t>Artikel 15 – Bepalingen voor zakelijke klanten (B2B)</w:t>
      </w:r>
    </w:p>
    <w:p w14:paraId="3E8EF58F" w14:textId="77777777" w:rsidR="003418B8" w:rsidRDefault="003418B8" w:rsidP="003418B8">
      <w:pPr>
        <w:pStyle w:val="NormalWeb"/>
        <w:numPr>
          <w:ilvl w:val="0"/>
          <w:numId w:val="14"/>
        </w:numPr>
        <w:rPr>
          <w:color w:val="000000"/>
        </w:rPr>
      </w:pPr>
      <w:r>
        <w:rPr>
          <w:color w:val="000000"/>
        </w:rPr>
        <w:t>Voor zakelijke klanten gelden afwijkende bepalingen ten aanzien van herroepingsrecht, garanties en aansprakelijkheid.</w:t>
      </w:r>
    </w:p>
    <w:p w14:paraId="0D6F4293" w14:textId="77777777" w:rsidR="003418B8" w:rsidRDefault="003418B8" w:rsidP="003418B8">
      <w:pPr>
        <w:pStyle w:val="NormalWeb"/>
        <w:numPr>
          <w:ilvl w:val="0"/>
          <w:numId w:val="14"/>
        </w:numPr>
        <w:rPr>
          <w:color w:val="000000"/>
        </w:rPr>
      </w:pPr>
      <w:r>
        <w:rPr>
          <w:color w:val="000000"/>
        </w:rPr>
        <w:t>Zakelijke klanten hebben geen recht op herroeping zoals bedoeld in artikel 6.</w:t>
      </w:r>
    </w:p>
    <w:p w14:paraId="0059A9CB" w14:textId="77777777" w:rsidR="003418B8" w:rsidRDefault="003418B8" w:rsidP="003418B8">
      <w:pPr>
        <w:pStyle w:val="NormalWeb"/>
        <w:numPr>
          <w:ilvl w:val="0"/>
          <w:numId w:val="14"/>
        </w:numPr>
        <w:rPr>
          <w:color w:val="000000"/>
        </w:rPr>
      </w:pPr>
      <w:r>
        <w:rPr>
          <w:color w:val="000000"/>
        </w:rPr>
        <w:t>De ondernemer is ten aanzien van zakelijke klanten slechts aansprakelijk voor directe schade, en tot maximaal het factuurbedrag van de betreffende overeenkomst.</w:t>
      </w:r>
    </w:p>
    <w:p w14:paraId="0AD3808E" w14:textId="77777777" w:rsidR="003418B8" w:rsidRDefault="003418B8" w:rsidP="003418B8">
      <w:pPr>
        <w:pStyle w:val="NormalWeb"/>
        <w:numPr>
          <w:ilvl w:val="0"/>
          <w:numId w:val="14"/>
        </w:numPr>
        <w:rPr>
          <w:color w:val="000000"/>
        </w:rPr>
      </w:pPr>
      <w:r>
        <w:rPr>
          <w:color w:val="000000"/>
        </w:rPr>
        <w:t>Aansprakelijkheid voor gevolgschade, zoals winstderving of bedrijfsonderbreking, is uitgesloten.</w:t>
      </w:r>
    </w:p>
    <w:p w14:paraId="6EF776B7" w14:textId="77777777" w:rsidR="003418B8" w:rsidRDefault="003418B8" w:rsidP="003418B8">
      <w:pPr>
        <w:pStyle w:val="NormalWeb"/>
        <w:numPr>
          <w:ilvl w:val="0"/>
          <w:numId w:val="14"/>
        </w:numPr>
        <w:rPr>
          <w:color w:val="000000"/>
        </w:rPr>
      </w:pPr>
      <w:r>
        <w:rPr>
          <w:color w:val="000000"/>
        </w:rPr>
        <w:t>Garanties op producten en diensten worden afzonderlijk overeengekomen in de offerte of overeenkomst.</w:t>
      </w:r>
    </w:p>
    <w:p w14:paraId="26923C5D" w14:textId="77777777" w:rsidR="003418B8" w:rsidRDefault="003418B8" w:rsidP="003418B8">
      <w:pPr>
        <w:pStyle w:val="NormalWeb"/>
        <w:rPr>
          <w:color w:val="000000"/>
        </w:rPr>
      </w:pPr>
      <w:r>
        <w:rPr>
          <w:rStyle w:val="Strong"/>
          <w:rFonts w:eastAsiaTheme="majorEastAsia"/>
          <w:color w:val="000000"/>
        </w:rPr>
        <w:t>Artikel 16 – Aansprakelijkheid</w:t>
      </w:r>
    </w:p>
    <w:p w14:paraId="532289EF" w14:textId="77777777" w:rsidR="003418B8" w:rsidRDefault="003418B8" w:rsidP="003418B8">
      <w:pPr>
        <w:pStyle w:val="NormalWeb"/>
        <w:numPr>
          <w:ilvl w:val="0"/>
          <w:numId w:val="15"/>
        </w:numPr>
        <w:rPr>
          <w:color w:val="000000"/>
        </w:rPr>
      </w:pPr>
      <w:r>
        <w:rPr>
          <w:color w:val="000000"/>
        </w:rPr>
        <w:t>De ondernemer is slechts aansprakelijk voor directe schade die het gevolg is van een toerekenbare tekortkoming in de nakoming van de overeenkomst.</w:t>
      </w:r>
    </w:p>
    <w:p w14:paraId="6F1280F8" w14:textId="77777777" w:rsidR="003418B8" w:rsidRDefault="003418B8" w:rsidP="003418B8">
      <w:pPr>
        <w:pStyle w:val="NormalWeb"/>
        <w:numPr>
          <w:ilvl w:val="0"/>
          <w:numId w:val="15"/>
        </w:numPr>
        <w:rPr>
          <w:color w:val="000000"/>
        </w:rPr>
      </w:pPr>
      <w:r>
        <w:rPr>
          <w:color w:val="000000"/>
        </w:rPr>
        <w:t>Onder directe schade wordt uitsluitend verstaan:</w:t>
      </w:r>
      <w:r>
        <w:rPr>
          <w:color w:val="000000"/>
        </w:rPr>
        <w:br/>
        <w:t>a. redelijke kosten ter vaststelling van de oorzaak en omvang van de schade,</w:t>
      </w:r>
      <w:r>
        <w:rPr>
          <w:color w:val="000000"/>
        </w:rPr>
        <w:br/>
        <w:t>b. redelijke kosten ter voorkoming of beperking van de schade,</w:t>
      </w:r>
      <w:r>
        <w:rPr>
          <w:color w:val="000000"/>
        </w:rPr>
        <w:br/>
        <w:t>c. redelijke kosten ter vervanging of herstel van gebrekkige prestaties.</w:t>
      </w:r>
    </w:p>
    <w:p w14:paraId="33EAA08E" w14:textId="77777777" w:rsidR="003418B8" w:rsidRDefault="003418B8" w:rsidP="003418B8">
      <w:pPr>
        <w:pStyle w:val="NormalWeb"/>
        <w:numPr>
          <w:ilvl w:val="0"/>
          <w:numId w:val="15"/>
        </w:numPr>
        <w:rPr>
          <w:color w:val="000000"/>
        </w:rPr>
      </w:pPr>
      <w:r>
        <w:rPr>
          <w:color w:val="000000"/>
        </w:rPr>
        <w:lastRenderedPageBreak/>
        <w:t>De ondernemer is niet aansprakelijk voor schade die voortvloeit uit het verkeerd of ondeskundig gebruik van geleverde producten of uitgevoerde diensten.</w:t>
      </w:r>
    </w:p>
    <w:p w14:paraId="4B1E482B" w14:textId="77777777" w:rsidR="003418B8" w:rsidRDefault="003418B8" w:rsidP="003418B8">
      <w:pPr>
        <w:pStyle w:val="NormalWeb"/>
        <w:numPr>
          <w:ilvl w:val="0"/>
          <w:numId w:val="15"/>
        </w:numPr>
        <w:rPr>
          <w:color w:val="000000"/>
        </w:rPr>
      </w:pPr>
      <w:r>
        <w:rPr>
          <w:color w:val="000000"/>
        </w:rPr>
        <w:t>De totale aansprakelijkheid van de ondernemer is te allen tijde beperkt tot het bedrag dat in het betreffende geval door de aansprakelijkheidsverzekering wordt uitgekeerd, vermeerderd met het eigen risico.</w:t>
      </w:r>
    </w:p>
    <w:p w14:paraId="63C378A1" w14:textId="77777777" w:rsidR="003418B8" w:rsidRDefault="003418B8" w:rsidP="003418B8">
      <w:pPr>
        <w:pStyle w:val="NormalWeb"/>
        <w:rPr>
          <w:color w:val="000000"/>
        </w:rPr>
      </w:pPr>
      <w:r>
        <w:rPr>
          <w:rStyle w:val="Strong"/>
          <w:rFonts w:eastAsiaTheme="majorEastAsia"/>
          <w:color w:val="000000"/>
        </w:rPr>
        <w:t>Artikel 17 – Garantie op diensten en onderhoud</w:t>
      </w:r>
    </w:p>
    <w:p w14:paraId="5CF79E9D" w14:textId="77777777" w:rsidR="003418B8" w:rsidRDefault="003418B8" w:rsidP="003418B8">
      <w:pPr>
        <w:pStyle w:val="NormalWeb"/>
        <w:numPr>
          <w:ilvl w:val="0"/>
          <w:numId w:val="16"/>
        </w:numPr>
        <w:rPr>
          <w:color w:val="000000"/>
        </w:rPr>
      </w:pPr>
      <w:r>
        <w:rPr>
          <w:color w:val="000000"/>
        </w:rPr>
        <w:t>Op uitgevoerde werkzaamheden zoals installatie, reparatie of onderhoud geldt een garantietermijn van 3 maanden, tenzij schriftelijk anders is overeengekomen.</w:t>
      </w:r>
    </w:p>
    <w:p w14:paraId="228CDCFB" w14:textId="77777777" w:rsidR="003418B8" w:rsidRDefault="003418B8" w:rsidP="003418B8">
      <w:pPr>
        <w:pStyle w:val="NormalWeb"/>
        <w:numPr>
          <w:ilvl w:val="0"/>
          <w:numId w:val="16"/>
        </w:numPr>
        <w:rPr>
          <w:color w:val="000000"/>
        </w:rPr>
      </w:pPr>
      <w:r>
        <w:rPr>
          <w:color w:val="000000"/>
        </w:rPr>
        <w:t>Indien binnen de garantietermijn gebreken aan het licht komen die het gevolg zijn van ondeugdelijke uitvoering door de ondernemer, zullen deze kosteloos worden hersteld.</w:t>
      </w:r>
    </w:p>
    <w:p w14:paraId="11064AE6" w14:textId="77777777" w:rsidR="003418B8" w:rsidRDefault="003418B8" w:rsidP="003418B8">
      <w:pPr>
        <w:pStyle w:val="NormalWeb"/>
        <w:numPr>
          <w:ilvl w:val="0"/>
          <w:numId w:val="16"/>
        </w:numPr>
        <w:rPr>
          <w:color w:val="000000"/>
        </w:rPr>
      </w:pPr>
      <w:r>
        <w:rPr>
          <w:color w:val="000000"/>
        </w:rPr>
        <w:t>De garantie vervalt indien:</w:t>
      </w:r>
      <w:r>
        <w:rPr>
          <w:color w:val="000000"/>
        </w:rPr>
        <w:br/>
        <w:t>a. De klant zonder toestemming wijzigingen of reparaties aan het werk uitvoert of laat uitvoeren;</w:t>
      </w:r>
      <w:r>
        <w:rPr>
          <w:color w:val="000000"/>
        </w:rPr>
        <w:br/>
        <w:t>b. De klacht het gevolg is van normale slijtage, onjuist gebruik of externe factoren (zoals blikseminslag of waterschade).</w:t>
      </w:r>
    </w:p>
    <w:p w14:paraId="3974187F" w14:textId="77777777" w:rsidR="003418B8" w:rsidRDefault="003418B8" w:rsidP="003418B8">
      <w:pPr>
        <w:pStyle w:val="NormalWeb"/>
        <w:numPr>
          <w:ilvl w:val="0"/>
          <w:numId w:val="16"/>
        </w:numPr>
        <w:rPr>
          <w:color w:val="000000"/>
        </w:rPr>
      </w:pPr>
      <w:r>
        <w:rPr>
          <w:color w:val="000000"/>
        </w:rPr>
        <w:t>Voor materialen en onderdelen van derden geldt uitsluitend de garantie zoals verstrekt door de betreffende fabrikant of leverancier.</w:t>
      </w:r>
    </w:p>
    <w:p w14:paraId="5855C0A0" w14:textId="77777777" w:rsidR="003418B8" w:rsidRDefault="003418B8"/>
    <w:sectPr w:rsidR="00341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30D1"/>
    <w:multiLevelType w:val="multilevel"/>
    <w:tmpl w:val="E2F6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42486"/>
    <w:multiLevelType w:val="multilevel"/>
    <w:tmpl w:val="DD2E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73770"/>
    <w:multiLevelType w:val="multilevel"/>
    <w:tmpl w:val="FCD2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C1B0B"/>
    <w:multiLevelType w:val="multilevel"/>
    <w:tmpl w:val="45CE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67279"/>
    <w:multiLevelType w:val="multilevel"/>
    <w:tmpl w:val="AABC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4703F"/>
    <w:multiLevelType w:val="multilevel"/>
    <w:tmpl w:val="FF5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47AB0"/>
    <w:multiLevelType w:val="multilevel"/>
    <w:tmpl w:val="E5F8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6152F"/>
    <w:multiLevelType w:val="multilevel"/>
    <w:tmpl w:val="D6D4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B38C5"/>
    <w:multiLevelType w:val="multilevel"/>
    <w:tmpl w:val="1ED2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4B5662"/>
    <w:multiLevelType w:val="multilevel"/>
    <w:tmpl w:val="8FF6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668ED"/>
    <w:multiLevelType w:val="multilevel"/>
    <w:tmpl w:val="4974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A1472"/>
    <w:multiLevelType w:val="multilevel"/>
    <w:tmpl w:val="173E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2B2360"/>
    <w:multiLevelType w:val="multilevel"/>
    <w:tmpl w:val="AE7E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5534A6"/>
    <w:multiLevelType w:val="multilevel"/>
    <w:tmpl w:val="1C3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852E3"/>
    <w:multiLevelType w:val="multilevel"/>
    <w:tmpl w:val="2564F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C34B70"/>
    <w:multiLevelType w:val="multilevel"/>
    <w:tmpl w:val="9622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314661">
    <w:abstractNumId w:val="10"/>
  </w:num>
  <w:num w:numId="2" w16cid:durableId="70660409">
    <w:abstractNumId w:val="13"/>
  </w:num>
  <w:num w:numId="3" w16cid:durableId="1176456974">
    <w:abstractNumId w:val="6"/>
  </w:num>
  <w:num w:numId="4" w16cid:durableId="888808532">
    <w:abstractNumId w:val="0"/>
  </w:num>
  <w:num w:numId="5" w16cid:durableId="2098477437">
    <w:abstractNumId w:val="14"/>
  </w:num>
  <w:num w:numId="6" w16cid:durableId="464129819">
    <w:abstractNumId w:val="9"/>
  </w:num>
  <w:num w:numId="7" w16cid:durableId="572161570">
    <w:abstractNumId w:val="8"/>
  </w:num>
  <w:num w:numId="8" w16cid:durableId="179320745">
    <w:abstractNumId w:val="5"/>
  </w:num>
  <w:num w:numId="9" w16cid:durableId="588579900">
    <w:abstractNumId w:val="2"/>
  </w:num>
  <w:num w:numId="10" w16cid:durableId="2063862049">
    <w:abstractNumId w:val="4"/>
  </w:num>
  <w:num w:numId="11" w16cid:durableId="1439989391">
    <w:abstractNumId w:val="12"/>
  </w:num>
  <w:num w:numId="12" w16cid:durableId="649404401">
    <w:abstractNumId w:val="3"/>
  </w:num>
  <w:num w:numId="13" w16cid:durableId="456681879">
    <w:abstractNumId w:val="7"/>
  </w:num>
  <w:num w:numId="14" w16cid:durableId="345669025">
    <w:abstractNumId w:val="1"/>
  </w:num>
  <w:num w:numId="15" w16cid:durableId="241645621">
    <w:abstractNumId w:val="11"/>
  </w:num>
  <w:num w:numId="16" w16cid:durableId="16693645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B8"/>
    <w:rsid w:val="003418B8"/>
    <w:rsid w:val="00864A7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BB82E22"/>
  <w15:chartTrackingRefBased/>
  <w15:docId w15:val="{57FE15B3-8FA9-B946-B4EC-B5C25AAB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8B8"/>
    <w:rPr>
      <w:rFonts w:eastAsiaTheme="majorEastAsia" w:cstheme="majorBidi"/>
      <w:color w:val="272727" w:themeColor="text1" w:themeTint="D8"/>
    </w:rPr>
  </w:style>
  <w:style w:type="paragraph" w:styleId="Title">
    <w:name w:val="Title"/>
    <w:basedOn w:val="Normal"/>
    <w:next w:val="Normal"/>
    <w:link w:val="TitleChar"/>
    <w:uiPriority w:val="10"/>
    <w:qFormat/>
    <w:rsid w:val="00341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8B8"/>
    <w:pPr>
      <w:spacing w:before="160"/>
      <w:jc w:val="center"/>
    </w:pPr>
    <w:rPr>
      <w:i/>
      <w:iCs/>
      <w:color w:val="404040" w:themeColor="text1" w:themeTint="BF"/>
    </w:rPr>
  </w:style>
  <w:style w:type="character" w:customStyle="1" w:styleId="QuoteChar">
    <w:name w:val="Quote Char"/>
    <w:basedOn w:val="DefaultParagraphFont"/>
    <w:link w:val="Quote"/>
    <w:uiPriority w:val="29"/>
    <w:rsid w:val="003418B8"/>
    <w:rPr>
      <w:i/>
      <w:iCs/>
      <w:color w:val="404040" w:themeColor="text1" w:themeTint="BF"/>
    </w:rPr>
  </w:style>
  <w:style w:type="paragraph" w:styleId="ListParagraph">
    <w:name w:val="List Paragraph"/>
    <w:basedOn w:val="Normal"/>
    <w:uiPriority w:val="34"/>
    <w:qFormat/>
    <w:rsid w:val="003418B8"/>
    <w:pPr>
      <w:ind w:left="720"/>
      <w:contextualSpacing/>
    </w:pPr>
  </w:style>
  <w:style w:type="character" w:styleId="IntenseEmphasis">
    <w:name w:val="Intense Emphasis"/>
    <w:basedOn w:val="DefaultParagraphFont"/>
    <w:uiPriority w:val="21"/>
    <w:qFormat/>
    <w:rsid w:val="003418B8"/>
    <w:rPr>
      <w:i/>
      <w:iCs/>
      <w:color w:val="0F4761" w:themeColor="accent1" w:themeShade="BF"/>
    </w:rPr>
  </w:style>
  <w:style w:type="paragraph" w:styleId="IntenseQuote">
    <w:name w:val="Intense Quote"/>
    <w:basedOn w:val="Normal"/>
    <w:next w:val="Normal"/>
    <w:link w:val="IntenseQuoteChar"/>
    <w:uiPriority w:val="30"/>
    <w:qFormat/>
    <w:rsid w:val="00341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8B8"/>
    <w:rPr>
      <w:i/>
      <w:iCs/>
      <w:color w:val="0F4761" w:themeColor="accent1" w:themeShade="BF"/>
    </w:rPr>
  </w:style>
  <w:style w:type="character" w:styleId="IntenseReference">
    <w:name w:val="Intense Reference"/>
    <w:basedOn w:val="DefaultParagraphFont"/>
    <w:uiPriority w:val="32"/>
    <w:qFormat/>
    <w:rsid w:val="003418B8"/>
    <w:rPr>
      <w:b/>
      <w:bCs/>
      <w:smallCaps/>
      <w:color w:val="0F4761" w:themeColor="accent1" w:themeShade="BF"/>
      <w:spacing w:val="5"/>
    </w:rPr>
  </w:style>
  <w:style w:type="paragraph" w:styleId="NormalWeb">
    <w:name w:val="Normal (Web)"/>
    <w:basedOn w:val="Normal"/>
    <w:uiPriority w:val="99"/>
    <w:semiHidden/>
    <w:unhideWhenUsed/>
    <w:rsid w:val="003418B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418B8"/>
    <w:rPr>
      <w:b/>
      <w:bCs/>
    </w:rPr>
  </w:style>
  <w:style w:type="character" w:customStyle="1" w:styleId="elementor-icon-list-text">
    <w:name w:val="elementor-icon-list-text"/>
    <w:basedOn w:val="DefaultParagraphFont"/>
    <w:rsid w:val="0034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317623053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de Bie</dc:creator>
  <cp:keywords/>
  <dc:description/>
  <cp:lastModifiedBy>Ronald de Bie</cp:lastModifiedBy>
  <cp:revision>1</cp:revision>
  <dcterms:created xsi:type="dcterms:W3CDTF">2025-05-05T09:38:00Z</dcterms:created>
  <dcterms:modified xsi:type="dcterms:W3CDTF">2025-05-05T09:43:00Z</dcterms:modified>
</cp:coreProperties>
</file>